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C" w:rsidRDefault="008A38DC" w:rsidP="00C7752B">
      <w:pPr>
        <w:shd w:val="clear" w:color="auto" w:fill="FFFFFF"/>
        <w:spacing w:after="0" w:line="240" w:lineRule="auto"/>
        <w:ind w:right="-104"/>
        <w:jc w:val="center"/>
        <w:rPr>
          <w:rFonts w:ascii="Arial" w:hAnsi="Arial" w:cs="Arial"/>
          <w:color w:val="000000"/>
        </w:rPr>
      </w:pP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  <w:b/>
        </w:rPr>
      </w:pPr>
      <w:r w:rsidRPr="00CF43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7628E">
        <w:rPr>
          <w:rFonts w:ascii="Times New Roman" w:hAnsi="Times New Roman"/>
          <w:b/>
        </w:rPr>
        <w:t>МУНИЦИПАЛЬНОЕ БЮДЖЕТНОЕ УЧРЕЖДЕНИЕ ДОПОЛНИТЕЛЬНОГО ОБРАЗОВАНИЯ «ДЕТСКИЙ ОЗДОРОВИТЕЛЬНО-ОБРАЗОВАТЕЛЬНЫЙ СПОРТИВНЫЙ ЦЕНТР» СНЕЖНЕНСКОГО СЕЛЬСКОГО ПОСЕЛЕНИЯ КОМСОМОЛЬСКОГО МУНИЦИПАЛЬНОГО РАЙОНА ХАБАРОВСКОГО КРАЯ</w:t>
      </w:r>
    </w:p>
    <w:p w:rsidR="008A38DC" w:rsidRPr="00D7628E" w:rsidRDefault="008A38DC" w:rsidP="00D7628E">
      <w:pPr>
        <w:spacing w:after="0" w:line="259" w:lineRule="auto"/>
        <w:ind w:right="115"/>
        <w:jc w:val="right"/>
        <w:rPr>
          <w:rFonts w:ascii="Times New Roman" w:hAnsi="Times New Roman"/>
        </w:rPr>
      </w:pPr>
      <w:r w:rsidRPr="00D7628E">
        <w:rPr>
          <w:rFonts w:ascii="Times New Roman" w:hAnsi="Times New Roman"/>
        </w:rPr>
        <w:t xml:space="preserve"> </w:t>
      </w: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</w:rPr>
        <w:t xml:space="preserve"> </w:t>
      </w: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</w:rPr>
        <w:t xml:space="preserve"> </w:t>
      </w: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9.45pt;width:127.7pt;height:129.6pt;z-index:-251658240">
            <v:imagedata r:id="rId7" o:title=""/>
          </v:shape>
        </w:pict>
      </w: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  <w:b/>
        </w:rPr>
      </w:pPr>
    </w:p>
    <w:p w:rsidR="008A38DC" w:rsidRPr="00D7628E" w:rsidRDefault="008A38DC" w:rsidP="00D7628E">
      <w:pPr>
        <w:spacing w:after="0" w:line="259" w:lineRule="auto"/>
        <w:ind w:left="561"/>
        <w:rPr>
          <w:rFonts w:ascii="Times New Roman" w:hAnsi="Times New Roman"/>
        </w:rPr>
      </w:pPr>
      <w:r w:rsidRPr="00D7628E">
        <w:rPr>
          <w:rFonts w:ascii="Times New Roman" w:hAnsi="Times New Roman"/>
        </w:rPr>
        <w:t>Принята на заседании                                                                             Утверждена приказом</w:t>
      </w:r>
    </w:p>
    <w:p w:rsidR="008A38DC" w:rsidRPr="00D7628E" w:rsidRDefault="008A38DC" w:rsidP="00D7628E">
      <w:pPr>
        <w:spacing w:after="0" w:line="259" w:lineRule="auto"/>
        <w:ind w:left="561"/>
        <w:rPr>
          <w:rFonts w:ascii="Times New Roman" w:hAnsi="Times New Roman"/>
        </w:rPr>
      </w:pPr>
      <w:r w:rsidRPr="00D7628E">
        <w:rPr>
          <w:rFonts w:ascii="Times New Roman" w:hAnsi="Times New Roman"/>
        </w:rPr>
        <w:t>Педагогического совета                                                                          директора МБУ ДО «ДООСЦ»</w:t>
      </w:r>
    </w:p>
    <w:p w:rsidR="008A38DC" w:rsidRPr="00D7628E" w:rsidRDefault="008A38DC" w:rsidP="00D7628E">
      <w:pPr>
        <w:spacing w:after="0" w:line="259" w:lineRule="auto"/>
        <w:ind w:left="561"/>
        <w:rPr>
          <w:rFonts w:ascii="Times New Roman" w:hAnsi="Times New Roman"/>
        </w:rPr>
      </w:pPr>
      <w:r w:rsidRPr="00D7628E">
        <w:rPr>
          <w:rFonts w:ascii="Times New Roman" w:hAnsi="Times New Roman"/>
        </w:rPr>
        <w:t>Прото</w:t>
      </w:r>
      <w:r>
        <w:rPr>
          <w:rFonts w:ascii="Times New Roman" w:hAnsi="Times New Roman"/>
        </w:rPr>
        <w:t>кол №_1_от 15.08.2022</w:t>
      </w:r>
      <w:r w:rsidRPr="00D7628E">
        <w:rPr>
          <w:rFonts w:ascii="Times New Roman" w:hAnsi="Times New Roman"/>
        </w:rPr>
        <w:t xml:space="preserve">г                                                    </w:t>
      </w:r>
      <w:r>
        <w:rPr>
          <w:rFonts w:ascii="Times New Roman" w:hAnsi="Times New Roman"/>
        </w:rPr>
        <w:t xml:space="preserve">           № 28-од от 15.08.2022</w:t>
      </w:r>
      <w:r w:rsidRPr="00D7628E">
        <w:rPr>
          <w:rFonts w:ascii="Times New Roman" w:hAnsi="Times New Roman"/>
        </w:rPr>
        <w:t>г</w:t>
      </w:r>
    </w:p>
    <w:p w:rsidR="008A38DC" w:rsidRPr="00D7628E" w:rsidRDefault="008A38DC" w:rsidP="00D7628E">
      <w:pPr>
        <w:spacing w:after="0" w:line="259" w:lineRule="auto"/>
        <w:ind w:left="561"/>
        <w:rPr>
          <w:rFonts w:ascii="Times New Roman" w:hAnsi="Times New Roman"/>
        </w:rPr>
      </w:pPr>
      <w:r w:rsidRPr="00D7628E">
        <w:rPr>
          <w:rFonts w:ascii="Times New Roman" w:hAnsi="Times New Roman"/>
        </w:rPr>
        <w:t xml:space="preserve">                                                                                                                  ________________ И.В. Крячко</w:t>
      </w: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  <w:b/>
        </w:rPr>
      </w:pP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  <w:b/>
        </w:rPr>
      </w:pP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  <w:b/>
        </w:rPr>
      </w:pPr>
    </w:p>
    <w:p w:rsidR="008A38DC" w:rsidRPr="00D7628E" w:rsidRDefault="008A38DC" w:rsidP="00D7628E">
      <w:pPr>
        <w:spacing w:after="0" w:line="259" w:lineRule="auto"/>
        <w:ind w:left="561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</w:rPr>
        <w:t xml:space="preserve"> </w:t>
      </w:r>
    </w:p>
    <w:p w:rsidR="008A38DC" w:rsidRPr="00D7628E" w:rsidRDefault="008A38DC" w:rsidP="00D7628E">
      <w:pPr>
        <w:spacing w:after="75" w:line="259" w:lineRule="auto"/>
        <w:ind w:left="561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</w:rPr>
        <w:t xml:space="preserve"> </w:t>
      </w:r>
    </w:p>
    <w:p w:rsidR="008A38DC" w:rsidRPr="00D7628E" w:rsidRDefault="008A38DC" w:rsidP="00D7628E">
      <w:pPr>
        <w:spacing w:after="32" w:line="259" w:lineRule="auto"/>
        <w:ind w:left="514" w:right="7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  <w:sz w:val="28"/>
        </w:rPr>
        <w:t xml:space="preserve">ОБЩЕОБРАЗОВАТЕЛЬНАЯ </w:t>
      </w:r>
    </w:p>
    <w:p w:rsidR="008A38DC" w:rsidRPr="00D7628E" w:rsidRDefault="008A38DC" w:rsidP="00D7628E">
      <w:pPr>
        <w:spacing w:after="0" w:line="259" w:lineRule="auto"/>
        <w:ind w:left="514"/>
        <w:jc w:val="center"/>
        <w:rPr>
          <w:rFonts w:ascii="Times New Roman" w:hAnsi="Times New Roman"/>
          <w:b/>
          <w:sz w:val="28"/>
        </w:rPr>
      </w:pPr>
      <w:r w:rsidRPr="00D7628E">
        <w:rPr>
          <w:rFonts w:ascii="Times New Roman" w:hAnsi="Times New Roman"/>
          <w:b/>
          <w:sz w:val="28"/>
        </w:rPr>
        <w:t xml:space="preserve">ОБЩЕРАЗВИВАЮЩАЯ ПРОГРАММА </w:t>
      </w:r>
    </w:p>
    <w:p w:rsidR="008A38DC" w:rsidRPr="00D7628E" w:rsidRDefault="008A38DC" w:rsidP="00D7628E">
      <w:pPr>
        <w:spacing w:after="0" w:line="259" w:lineRule="auto"/>
        <w:ind w:left="514"/>
        <w:jc w:val="center"/>
        <w:rPr>
          <w:rFonts w:ascii="Times New Roman" w:hAnsi="Times New Roman"/>
        </w:rPr>
      </w:pPr>
      <w:r w:rsidRPr="00D7628E">
        <w:rPr>
          <w:rFonts w:ascii="Times New Roman" w:hAnsi="Times New Roman"/>
          <w:b/>
          <w:sz w:val="28"/>
        </w:rPr>
        <w:t>ДОПОЛНИМТЕЛЬНОГО ОБРАЗОВАНИЯ</w:t>
      </w:r>
    </w:p>
    <w:p w:rsidR="008A38DC" w:rsidRPr="00D7628E" w:rsidRDefault="008A38DC" w:rsidP="00C7752B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</w:p>
    <w:p w:rsidR="008A38DC" w:rsidRPr="00D7628E" w:rsidRDefault="008A38DC" w:rsidP="00C7752B">
      <w:pPr>
        <w:pStyle w:val="BodyText"/>
        <w:tabs>
          <w:tab w:val="left" w:pos="567"/>
        </w:tabs>
        <w:spacing w:after="30"/>
        <w:rPr>
          <w:rFonts w:ascii="Times New Roman" w:hAnsi="Times New Roman"/>
          <w:b/>
          <w:sz w:val="28"/>
          <w:szCs w:val="28"/>
        </w:rPr>
      </w:pPr>
      <w:r w:rsidRPr="00D7628E">
        <w:rPr>
          <w:rFonts w:ascii="Times New Roman" w:hAnsi="Times New Roman"/>
          <w:sz w:val="28"/>
          <w:szCs w:val="28"/>
        </w:rPr>
        <w:t xml:space="preserve"> </w:t>
      </w:r>
      <w:r w:rsidRPr="00D7628E">
        <w:rPr>
          <w:rFonts w:ascii="Times New Roman" w:hAnsi="Times New Roman"/>
          <w:b/>
          <w:sz w:val="28"/>
          <w:szCs w:val="28"/>
        </w:rPr>
        <w:t xml:space="preserve">  </w:t>
      </w:r>
      <w:r w:rsidRPr="00D7628E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8A38DC" w:rsidRPr="00D7628E" w:rsidRDefault="008A38DC" w:rsidP="00C77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7628E">
        <w:rPr>
          <w:rFonts w:ascii="Times New Roman" w:hAnsi="Times New Roman"/>
          <w:b/>
          <w:bCs/>
          <w:color w:val="000000"/>
          <w:sz w:val="40"/>
          <w:szCs w:val="40"/>
        </w:rPr>
        <w:t>«Настольный теннис»</w:t>
      </w:r>
    </w:p>
    <w:p w:rsidR="008A38DC" w:rsidRPr="00D7628E" w:rsidRDefault="008A38DC" w:rsidP="00D7628E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b/>
          <w:sz w:val="28"/>
          <w:szCs w:val="28"/>
        </w:rPr>
      </w:pPr>
    </w:p>
    <w:p w:rsidR="008A38DC" w:rsidRPr="00D7628E" w:rsidRDefault="008A38DC" w:rsidP="00C77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Возраст обучающихся     10-15</w:t>
      </w:r>
      <w:r w:rsidRPr="00D7628E">
        <w:rPr>
          <w:rFonts w:ascii="Times New Roman" w:hAnsi="Times New Roman"/>
          <w:color w:val="000000"/>
          <w:sz w:val="28"/>
        </w:rPr>
        <w:t xml:space="preserve"> лет</w:t>
      </w:r>
    </w:p>
    <w:p w:rsidR="008A38DC" w:rsidRPr="00D7628E" w:rsidRDefault="008A38DC" w:rsidP="00C77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7628E">
        <w:rPr>
          <w:rFonts w:ascii="Times New Roman" w:hAnsi="Times New Roman"/>
          <w:color w:val="000000"/>
          <w:sz w:val="28"/>
        </w:rPr>
        <w:t xml:space="preserve">Срок </w:t>
      </w:r>
      <w:r>
        <w:rPr>
          <w:rFonts w:ascii="Times New Roman" w:hAnsi="Times New Roman"/>
          <w:color w:val="000000"/>
          <w:sz w:val="28"/>
        </w:rPr>
        <w:t>реализации               1</w:t>
      </w:r>
      <w:r w:rsidRPr="00D7628E">
        <w:rPr>
          <w:rFonts w:ascii="Times New Roman" w:hAnsi="Times New Roman"/>
          <w:color w:val="000000"/>
          <w:sz w:val="28"/>
        </w:rPr>
        <w:t xml:space="preserve"> год</w:t>
      </w:r>
    </w:p>
    <w:p w:rsidR="008A38DC" w:rsidRPr="00D7628E" w:rsidRDefault="008A38DC" w:rsidP="00C7752B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</w:p>
    <w:p w:rsidR="008A38DC" w:rsidRDefault="008A38DC" w:rsidP="00C7752B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программы: Модифицированная</w:t>
      </w:r>
    </w:p>
    <w:p w:rsidR="008A38DC" w:rsidRPr="00336709" w:rsidRDefault="008A38DC" w:rsidP="00C7752B">
      <w:pPr>
        <w:pStyle w:val="BodyText"/>
        <w:tabs>
          <w:tab w:val="left" w:pos="567"/>
        </w:tabs>
        <w:spacing w:after="3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Базовый</w:t>
      </w:r>
    </w:p>
    <w:p w:rsidR="008A38DC" w:rsidRPr="00F41A29" w:rsidRDefault="008A38DC" w:rsidP="00C7752B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</w:p>
    <w:p w:rsidR="008A38DC" w:rsidRDefault="008A38DC" w:rsidP="00C7752B">
      <w:pPr>
        <w:pStyle w:val="BodyText"/>
        <w:tabs>
          <w:tab w:val="left" w:pos="567"/>
        </w:tabs>
        <w:spacing w:after="30"/>
        <w:jc w:val="right"/>
        <w:rPr>
          <w:rFonts w:ascii="Times New Roman" w:hAnsi="Times New Roman"/>
          <w:sz w:val="28"/>
          <w:szCs w:val="28"/>
        </w:rPr>
      </w:pPr>
    </w:p>
    <w:p w:rsidR="008A38DC" w:rsidRPr="00D7628E" w:rsidRDefault="008A38DC" w:rsidP="00D7628E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Разработчик программы:    Лебедев Иван Дмитриевич,</w:t>
      </w:r>
      <w:r w:rsidRPr="0033670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A38DC" w:rsidRPr="00F41A29" w:rsidRDefault="008A38DC" w:rsidP="00D7628E">
      <w:pPr>
        <w:pStyle w:val="BodyText"/>
        <w:tabs>
          <w:tab w:val="left" w:pos="567"/>
        </w:tabs>
        <w:spacing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педагог</w:t>
      </w:r>
      <w:r w:rsidRPr="00F41A29">
        <w:rPr>
          <w:rFonts w:ascii="Times New Roman" w:hAnsi="Times New Roman"/>
          <w:sz w:val="28"/>
          <w:szCs w:val="28"/>
        </w:rPr>
        <w:t xml:space="preserve"> 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A29">
        <w:rPr>
          <w:rFonts w:ascii="Times New Roman" w:hAnsi="Times New Roman"/>
          <w:sz w:val="28"/>
          <w:szCs w:val="28"/>
        </w:rPr>
        <w:t xml:space="preserve">образования  </w:t>
      </w:r>
    </w:p>
    <w:p w:rsidR="008A38DC" w:rsidRDefault="008A38DC" w:rsidP="00C7752B">
      <w:pPr>
        <w:pStyle w:val="Footer"/>
        <w:tabs>
          <w:tab w:val="left" w:pos="567"/>
        </w:tabs>
        <w:spacing w:after="30"/>
        <w:rPr>
          <w:sz w:val="28"/>
          <w:szCs w:val="28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Default="008A38DC" w:rsidP="00C7752B">
      <w:pPr>
        <w:pStyle w:val="Footer"/>
        <w:tabs>
          <w:tab w:val="left" w:pos="567"/>
        </w:tabs>
        <w:spacing w:after="30"/>
        <w:jc w:val="center"/>
        <w:rPr>
          <w:sz w:val="24"/>
          <w:szCs w:val="24"/>
        </w:rPr>
      </w:pPr>
    </w:p>
    <w:p w:rsidR="008A38DC" w:rsidRPr="00D7628E" w:rsidRDefault="008A38DC" w:rsidP="00C7752B">
      <w:pPr>
        <w:pStyle w:val="Footer"/>
        <w:tabs>
          <w:tab w:val="left" w:pos="567"/>
        </w:tabs>
        <w:spacing w:after="30"/>
        <w:jc w:val="center"/>
        <w:rPr>
          <w:rFonts w:ascii="Times New Roman" w:hAnsi="Times New Roman"/>
          <w:sz w:val="24"/>
          <w:szCs w:val="24"/>
        </w:rPr>
      </w:pPr>
      <w:r w:rsidRPr="00D7628E">
        <w:rPr>
          <w:rFonts w:ascii="Times New Roman" w:hAnsi="Times New Roman"/>
          <w:sz w:val="24"/>
          <w:szCs w:val="24"/>
        </w:rPr>
        <w:t>П. Снежный 202</w:t>
      </w:r>
      <w:r>
        <w:rPr>
          <w:rFonts w:ascii="Times New Roman" w:hAnsi="Times New Roman"/>
          <w:sz w:val="24"/>
          <w:szCs w:val="24"/>
        </w:rPr>
        <w:t>2</w:t>
      </w: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8226"/>
        <w:gridCol w:w="707"/>
      </w:tblGrid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программы: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Учебный  план дополнительной общеобразовательной (общеразвивающей)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теннис</w:t>
            </w: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учебно- тематического плана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 освоения программы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Календарный учебный график дополнительной общеобразовательной общеразвивающей программы  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аттестации и контроля  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к программе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A38DC" w:rsidRPr="00ED4F49" w:rsidTr="0067430C">
        <w:tc>
          <w:tcPr>
            <w:tcW w:w="70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34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6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348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07" w:type="dxa"/>
          </w:tcPr>
          <w:p w:rsidR="008A38DC" w:rsidRPr="00F74348" w:rsidRDefault="008A38DC" w:rsidP="006743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sz w:val="24"/>
          <w:szCs w:val="24"/>
          <w:lang w:eastAsia="ru-RU"/>
        </w:rPr>
        <w:t>1.Пояснительная записка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</w:t>
      </w:r>
      <w:r w:rsidRPr="00C100D7">
        <w:rPr>
          <w:color w:val="000000"/>
        </w:rPr>
        <w:t>Задача современного образования – формирование таких качеств личности как способность к творческому мышлению, самостоятельность в принятии решений, инициативность. 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и информационно-технологические умения.</w:t>
      </w: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rPr>
          <w:color w:val="000000"/>
        </w:rPr>
        <w:t>Дополнительная общеразвивающая программа по настольному теннису на этапе начальной подготовки составлена в соответствии с</w:t>
      </w: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C100D7">
        <w:rPr>
          <w:color w:val="000000"/>
        </w:rPr>
        <w:t>Федеральным Законом от 29.12.2012г. No 273—ФЗ «Об образовании в Российской Федерации».</w:t>
      </w:r>
    </w:p>
    <w:p w:rsidR="008A38DC" w:rsidRPr="00D63C33" w:rsidRDefault="008A38DC" w:rsidP="00D63C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t xml:space="preserve"> </w:t>
      </w:r>
      <w:r>
        <w:t xml:space="preserve">       </w:t>
      </w:r>
      <w:r w:rsidRPr="00C100D7">
        <w:t>Типовым положением об образовательном учреждении дополнительного образования детей (Приказ Министерства образования и науки РФ от 26.06.2012г. No504), нормативными документами Министерства спорта Российской Федерации, регламентирующими работу спортивных школ (Особенности организации и осуществления образовательной, тренировочной и методической деятельности в области физической культуры и спорта, от 27.12.2013 г. No СК-02-1125).</w:t>
      </w:r>
    </w:p>
    <w:p w:rsidR="008A38DC" w:rsidRPr="00D63C33" w:rsidRDefault="008A38DC" w:rsidP="00D63C33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D63C33">
        <w:t>Федеральный стандарт спортивной подготовки по виду спорта "настольный теннис" (далее - ФССП) разработан на основании </w:t>
      </w:r>
      <w:hyperlink r:id="rId8" w:anchor="8QG0M1" w:history="1">
        <w:r w:rsidRPr="00D63C33">
          <w:rPr>
            <w:rStyle w:val="Hyperlink"/>
            <w:color w:val="auto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D63C33"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9" w:anchor="7DK0K8" w:history="1">
        <w:r w:rsidRPr="00D63C33">
          <w:rPr>
            <w:rStyle w:val="Hyperlink"/>
            <w:color w:val="auto"/>
          </w:rPr>
          <w:t>подпункта 4.2.27 Положения о Министерстве спорта Российской Федерации</w:t>
        </w:r>
      </w:hyperlink>
      <w:r w:rsidRPr="00D63C33">
        <w:t>, утвержденного </w:t>
      </w:r>
      <w:hyperlink r:id="rId10" w:anchor="64U0IK" w:history="1">
        <w:r w:rsidRPr="00D63C33">
          <w:rPr>
            <w:rStyle w:val="Hyperlink"/>
            <w:color w:val="auto"/>
          </w:rPr>
          <w:t>постановлением Правительства Российской Федерации от 19.06.2012 N 607</w:t>
        </w:r>
      </w:hyperlink>
      <w:r w:rsidRPr="00D63C33">
        <w:t> (Собрание законодательства Российской Федерации, 2012, N 26, ст.3525; 2013, N 30 (ч.2), ст.4112, N 45, ст.5822; 2015, N 2, ст.491, N 18, ст.2711; 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 </w:t>
      </w:r>
      <w:hyperlink r:id="rId11" w:anchor="7D20K3" w:history="1">
        <w:r w:rsidRPr="00D63C33">
          <w:rPr>
            <w:rStyle w:val="Hyperlink"/>
            <w:color w:val="auto"/>
          </w:rPr>
          <w:t>Федеральным законом</w:t>
        </w:r>
      </w:hyperlink>
      <w:r w:rsidRPr="00D63C33">
        <w:t>.</w:t>
      </w: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rPr>
          <w:color w:val="000000"/>
        </w:rPr>
        <w:t>Основными показателями выполнения программных требований по уровню подготовки обучающихся на этапе начальной подготовки являются: выполнение контрольных нормативов по общей и специальной физической подготовке, овладение теоретическими знаниями. В дополнительной общеразвивающей программе по настольному теннису на этапе начальной подготовки представлен учебный план, режим учебно-тренировочной работы и требования по спортивной подготовленности.</w:t>
      </w:r>
    </w:p>
    <w:p w:rsidR="008A38DC" w:rsidRPr="003C2571" w:rsidRDefault="008A38DC" w:rsidP="003C257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C2571">
        <w:rPr>
          <w:b/>
          <w:color w:val="000000"/>
        </w:rPr>
        <w:t>Программа характеризуется:</w:t>
      </w: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rPr>
          <w:color w:val="000000"/>
        </w:rPr>
        <w:t>Физкультурно-оздоровительной направленность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</w:r>
    </w:p>
    <w:p w:rsidR="008A38DC" w:rsidRPr="00C100D7" w:rsidRDefault="008A38DC" w:rsidP="00D7628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100D7">
        <w:rPr>
          <w:color w:val="000000"/>
        </w:rPr>
        <w:t xml:space="preserve"> Направленностью на реализацию принципа комплексности, предусматривающего тесную взаимосвязь всех сторон учебно-тренировочного процесса (физической, технико-тактической, психологической и теоретической подготовки);</w:t>
      </w:r>
    </w:p>
    <w:p w:rsidR="008A38DC" w:rsidRDefault="008A38DC" w:rsidP="00D63C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100D7">
        <w:t>Направленностью 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A38DC" w:rsidRPr="00D63C33" w:rsidRDefault="008A38DC" w:rsidP="00D63C33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8A38DC" w:rsidRDefault="008A38DC" w:rsidP="00C100D7">
      <w:pPr>
        <w:pStyle w:val="NormalWeb"/>
        <w:shd w:val="clear" w:color="auto" w:fill="FFFFFF"/>
        <w:tabs>
          <w:tab w:val="left" w:pos="3315"/>
        </w:tabs>
        <w:spacing w:before="0" w:beforeAutospacing="0" w:after="150" w:afterAutospacing="0"/>
        <w:jc w:val="center"/>
        <w:rPr>
          <w:b/>
          <w:bCs/>
        </w:rPr>
      </w:pPr>
    </w:p>
    <w:p w:rsidR="008A38DC" w:rsidRPr="00C100D7" w:rsidRDefault="008A38DC" w:rsidP="00C100D7">
      <w:pPr>
        <w:pStyle w:val="NormalWeb"/>
        <w:shd w:val="clear" w:color="auto" w:fill="FFFFFF"/>
        <w:tabs>
          <w:tab w:val="left" w:pos="3315"/>
        </w:tabs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74348">
        <w:rPr>
          <w:b/>
          <w:bCs/>
        </w:rPr>
        <w:t>Актуальность программы.</w:t>
      </w:r>
    </w:p>
    <w:p w:rsidR="008A38DC" w:rsidRPr="00F74348" w:rsidRDefault="008A38DC" w:rsidP="0067430C">
      <w:pPr>
        <w:widowControl w:val="0"/>
        <w:spacing w:after="0"/>
        <w:jc w:val="both"/>
        <w:rPr>
          <w:rFonts w:ascii="Times New Roman" w:hAnsi="Times New Roman"/>
          <w:color w:val="333333"/>
          <w:sz w:val="24"/>
          <w:szCs w:val="24"/>
          <w:highlight w:val="red"/>
          <w:shd w:val="clear" w:color="auto" w:fill="FFFFFF"/>
          <w:lang w:eastAsia="ru-RU"/>
        </w:rPr>
      </w:pPr>
      <w:r w:rsidRPr="00F74348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Новизна программы</w:t>
      </w:r>
    </w:p>
    <w:p w:rsidR="008A38DC" w:rsidRPr="00DF41F6" w:rsidRDefault="008A38DC" w:rsidP="00674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348">
        <w:rPr>
          <w:rFonts w:ascii="Times New Roman" w:hAnsi="Times New Roman"/>
          <w:sz w:val="24"/>
          <w:szCs w:val="24"/>
          <w:lang w:eastAsia="ru-RU"/>
        </w:rPr>
        <w:t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процесс, постоянно испытывать свои интеллектуальные силы для определения возникающих проблем и умения решать их совместными усилиями.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1F6">
        <w:rPr>
          <w:rFonts w:ascii="Times New Roman" w:hAnsi="Times New Roman"/>
          <w:sz w:val="24"/>
          <w:szCs w:val="24"/>
          <w:lang w:eastAsia="ru-RU"/>
        </w:rPr>
        <w:t>Актуальность программы заключается в том, что занятия по ней позволяют детям восполнить недостаток навыков и овладеть необходимыми приемами игры во внеурочное время, так как в программу по физической культуре данный раздел не включён.</w:t>
      </w:r>
    </w:p>
    <w:p w:rsidR="008A38DC" w:rsidRPr="00F74348" w:rsidRDefault="008A38DC" w:rsidP="0067430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8DC" w:rsidRDefault="008A38DC" w:rsidP="0067430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Отличительные особенности программы.</w:t>
      </w:r>
    </w:p>
    <w:p w:rsidR="008A38DC" w:rsidRPr="0063247F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47F">
        <w:rPr>
          <w:rFonts w:ascii="Times New Roman" w:hAnsi="Times New Roman"/>
          <w:sz w:val="24"/>
          <w:szCs w:val="24"/>
          <w:lang w:eastAsia="ru-RU"/>
        </w:rPr>
        <w:t>Настольный теннис, популярный и широко распрост</w:t>
      </w:r>
      <w:r>
        <w:rPr>
          <w:rFonts w:ascii="Times New Roman" w:hAnsi="Times New Roman"/>
          <w:sz w:val="24"/>
          <w:szCs w:val="24"/>
          <w:lang w:eastAsia="ru-RU"/>
        </w:rPr>
        <w:t>ранённый в мире спорт. В отличие</w:t>
      </w:r>
      <w:r w:rsidRPr="0063247F">
        <w:rPr>
          <w:rFonts w:ascii="Times New Roman" w:hAnsi="Times New Roman"/>
          <w:sz w:val="24"/>
          <w:szCs w:val="24"/>
          <w:lang w:eastAsia="ru-RU"/>
        </w:rPr>
        <w:t xml:space="preserve"> от большинства игр он не требует сложной организации мест занятии и дорогостоящего инвентаря. Играть в настольный теннис может любой желающий и, что очень важно в психологическом отношении, в него могут играть как здоровые люди, так и люди, имеющие серьёзные отклонения в состоянии здоровья, и даже инвалиды.</w:t>
      </w:r>
    </w:p>
    <w:p w:rsidR="008A38DC" w:rsidRPr="00F74348" w:rsidRDefault="008A38DC" w:rsidP="0067430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sz w:val="24"/>
          <w:szCs w:val="24"/>
          <w:lang w:eastAsia="ru-RU"/>
        </w:rPr>
        <w:t>Педагогическая целесообразность программы</w:t>
      </w:r>
    </w:p>
    <w:p w:rsidR="008A38DC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E00">
        <w:rPr>
          <w:rFonts w:ascii="Times New Roman" w:hAnsi="Times New Roman"/>
          <w:sz w:val="24"/>
          <w:szCs w:val="24"/>
          <w:lang w:eastAsia="ru-RU"/>
        </w:rPr>
        <w:t xml:space="preserve">    О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пределяется учетом возрастных особенностей учащихся, широкими возможностями социализации в процессе обучения, получением дополнительных знаний области </w:t>
      </w:r>
      <w:r w:rsidRPr="006C0E00">
        <w:rPr>
          <w:rFonts w:ascii="Times New Roman" w:hAnsi="Times New Roman"/>
          <w:sz w:val="24"/>
          <w:szCs w:val="24"/>
          <w:lang w:eastAsia="ru-RU"/>
        </w:rPr>
        <w:t>физической культуры и спорта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sz w:val="24"/>
          <w:szCs w:val="24"/>
          <w:lang w:eastAsia="ru-RU"/>
        </w:rPr>
        <w:t>Адресат программы.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348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развивающая программа предназначена для обучения детей в возрасте от  </w:t>
      </w:r>
      <w:r w:rsidRPr="006C0E00">
        <w:rPr>
          <w:rFonts w:ascii="Times New Roman" w:hAnsi="Times New Roman"/>
          <w:sz w:val="24"/>
          <w:szCs w:val="24"/>
          <w:lang w:eastAsia="ru-RU"/>
        </w:rPr>
        <w:t>10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 до   </w:t>
      </w:r>
      <w:r w:rsidRPr="006C0E00">
        <w:rPr>
          <w:rFonts w:ascii="Times New Roman" w:hAnsi="Times New Roman"/>
          <w:sz w:val="24"/>
          <w:szCs w:val="24"/>
          <w:lang w:eastAsia="ru-RU"/>
        </w:rPr>
        <w:t>15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 лет. 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</w:t>
      </w:r>
      <w:r w:rsidRPr="006C0E00">
        <w:rPr>
          <w:rFonts w:ascii="Times New Roman" w:hAnsi="Times New Roman"/>
          <w:sz w:val="24"/>
          <w:szCs w:val="24"/>
          <w:lang w:eastAsia="ru-RU"/>
        </w:rPr>
        <w:t>и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F7434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Pr="006C0E00">
        <w:rPr>
          <w:rFonts w:ascii="Times New Roman" w:hAnsi="Times New Roman"/>
          <w:sz w:val="24"/>
          <w:szCs w:val="24"/>
          <w:lang w:eastAsia="ru-RU"/>
        </w:rPr>
        <w:t>.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iCs/>
          <w:sz w:val="24"/>
          <w:szCs w:val="24"/>
          <w:lang w:eastAsia="ru-RU"/>
        </w:rPr>
        <w:t>Формы организации образовательного процесса.</w:t>
      </w:r>
    </w:p>
    <w:p w:rsidR="008A38DC" w:rsidRPr="00935206" w:rsidRDefault="008A38DC" w:rsidP="006743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35206">
        <w:rPr>
          <w:rFonts w:ascii="Times New Roman" w:hAnsi="Times New Roman"/>
          <w:bCs/>
          <w:iCs/>
          <w:sz w:val="24"/>
          <w:szCs w:val="24"/>
          <w:lang w:eastAsia="ru-RU"/>
        </w:rPr>
        <w:t>Занятия в рамках программы проводятся, в форме: тренировок, лекций, просмотра видеоматериала, соревнований, товарищеских встреч, самостоятельных подготовок, индивидуальных занятий.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iCs/>
          <w:sz w:val="24"/>
          <w:szCs w:val="24"/>
          <w:lang w:eastAsia="ru-RU"/>
        </w:rPr>
        <w:t>Срок освоения  программы.</w:t>
      </w: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348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1 год обучения.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 4 часа в неделю.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Объем учебных часов программы – 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Pr="00D845DA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F74348">
        <w:rPr>
          <w:rFonts w:ascii="Times New Roman" w:hAnsi="Times New Roman"/>
          <w:sz w:val="24"/>
          <w:szCs w:val="24"/>
          <w:lang w:eastAsia="ru-RU"/>
        </w:rPr>
        <w:t>.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4348">
        <w:rPr>
          <w:rFonts w:ascii="Times New Roman" w:hAnsi="Times New Roman"/>
          <w:b/>
          <w:sz w:val="24"/>
          <w:szCs w:val="24"/>
          <w:lang w:eastAsia="ru-RU"/>
        </w:rPr>
        <w:t>Режим занятий.</w:t>
      </w:r>
    </w:p>
    <w:p w:rsidR="008A38DC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348">
        <w:rPr>
          <w:rFonts w:ascii="Times New Roman" w:hAnsi="Times New Roman"/>
          <w:sz w:val="24"/>
          <w:szCs w:val="24"/>
          <w:lang w:eastAsia="ru-RU"/>
        </w:rPr>
        <w:t xml:space="preserve">Работа кружка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 в неделю и включает в себя  1 занятие по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F74348">
        <w:rPr>
          <w:rFonts w:ascii="Times New Roman" w:hAnsi="Times New Roman"/>
          <w:sz w:val="24"/>
          <w:szCs w:val="24"/>
          <w:lang w:eastAsia="ru-RU"/>
        </w:rPr>
        <w:t xml:space="preserve"> минут. </w:t>
      </w:r>
    </w:p>
    <w:p w:rsidR="008A38DC" w:rsidRPr="00F74348" w:rsidRDefault="008A38DC" w:rsidP="006743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A38DC" w:rsidRPr="00AA77EE" w:rsidRDefault="008A38DC" w:rsidP="00AA77EE">
      <w:pPr>
        <w:pStyle w:val="NormalWeb"/>
        <w:shd w:val="clear" w:color="auto" w:fill="F5F5F5"/>
        <w:spacing w:before="0" w:beforeAutospacing="0" w:after="0" w:afterAutospacing="0"/>
        <w:rPr>
          <w:bCs/>
          <w:iCs/>
          <w:color w:val="000000"/>
        </w:rPr>
      </w:pPr>
      <w:r w:rsidRPr="00AA77EE">
        <w:rPr>
          <w:b/>
          <w:bCs/>
          <w:iCs/>
          <w:color w:val="000000"/>
          <w:u w:val="single"/>
        </w:rPr>
        <w:t>2.  Целью</w:t>
      </w:r>
      <w:r w:rsidRPr="00AA77EE">
        <w:rPr>
          <w:bCs/>
          <w:iCs/>
          <w:color w:val="000000"/>
        </w:rPr>
        <w:t xml:space="preserve"> рабочей программы по спортивно-оздоровительному направлению является формирование у учащихся основ здорового образа жизни, развитие творческой</w:t>
      </w:r>
      <w:r>
        <w:rPr>
          <w:bCs/>
          <w:iCs/>
          <w:color w:val="000000"/>
        </w:rPr>
        <w:t xml:space="preserve"> </w:t>
      </w:r>
      <w:r w:rsidRPr="00AA77EE">
        <w:rPr>
          <w:bCs/>
          <w:iCs/>
          <w:color w:val="000000"/>
        </w:rPr>
        <w:t>самостоятельности посредством освоения двигательной деятельности, что соответствует цели физического воспитания учащихся по базовому компоненту.</w:t>
      </w:r>
    </w:p>
    <w:p w:rsidR="008A38DC" w:rsidRPr="00AA77EE" w:rsidRDefault="008A38DC" w:rsidP="00AA77EE">
      <w:pPr>
        <w:pStyle w:val="NormalWeb"/>
        <w:shd w:val="clear" w:color="auto" w:fill="F5F5F5"/>
        <w:rPr>
          <w:bCs/>
          <w:iCs/>
          <w:color w:val="000000"/>
        </w:rPr>
      </w:pPr>
      <w:r w:rsidRPr="00AA77EE">
        <w:rPr>
          <w:bCs/>
          <w:iCs/>
          <w:color w:val="000000"/>
        </w:rPr>
        <w:t xml:space="preserve">В рамках реализации этой цели программа по настольному теннису для обучающихся дополнительного образования будет способствовать решению следующих </w:t>
      </w:r>
      <w:r w:rsidRPr="00AA77EE">
        <w:rPr>
          <w:b/>
          <w:bCs/>
          <w:iCs/>
          <w:color w:val="000000"/>
          <w:u w:val="single"/>
        </w:rPr>
        <w:t>задач:</w:t>
      </w:r>
    </w:p>
    <w:p w:rsidR="008A38DC" w:rsidRPr="00AA77EE" w:rsidRDefault="008A38DC" w:rsidP="00AA77EE">
      <w:pPr>
        <w:pStyle w:val="NormalWeb"/>
        <w:shd w:val="clear" w:color="auto" w:fill="F5F5F5"/>
        <w:rPr>
          <w:bCs/>
          <w:iCs/>
          <w:color w:val="000000"/>
        </w:rPr>
      </w:pPr>
      <w:r w:rsidRPr="00AA77EE">
        <w:rPr>
          <w:b/>
          <w:bCs/>
          <w:iCs/>
          <w:color w:val="000000"/>
        </w:rPr>
        <w:t>Личностны</w:t>
      </w:r>
      <w:r w:rsidRPr="00AA77EE">
        <w:rPr>
          <w:bCs/>
          <w:iCs/>
          <w:color w:val="000000"/>
        </w:rPr>
        <w:t xml:space="preserve">е – </w:t>
      </w:r>
      <w:r>
        <w:rPr>
          <w:bCs/>
          <w:iCs/>
          <w:color w:val="000000"/>
        </w:rPr>
        <w:t>У</w:t>
      </w:r>
      <w:r w:rsidRPr="00AA77EE">
        <w:rPr>
          <w:bCs/>
          <w:iCs/>
          <w:color w:val="000000"/>
        </w:rPr>
        <w:t>крепление здоровья учащихся,</w:t>
      </w:r>
      <w:r>
        <w:rPr>
          <w:bCs/>
          <w:iCs/>
          <w:color w:val="000000"/>
        </w:rPr>
        <w:t xml:space="preserve"> </w:t>
      </w:r>
      <w:r w:rsidRPr="00AA77EE">
        <w:rPr>
          <w:bCs/>
          <w:iCs/>
          <w:color w:val="000000"/>
        </w:rPr>
        <w:t>приобщение их к занятиям физической культурой и здоровому образу жизни, содействие гармоническому, физическому развитию. Формирование здорового образа жизни средствами настольного тенниса. Воспитание гармонично-развитой личности, нацеленной на многолетнее сохранение высокого уровня общей работоспособности.</w:t>
      </w:r>
    </w:p>
    <w:p w:rsidR="008A38DC" w:rsidRPr="00AA77EE" w:rsidRDefault="008A38DC" w:rsidP="00AA77EE">
      <w:pPr>
        <w:pStyle w:val="NormalWeb"/>
        <w:shd w:val="clear" w:color="auto" w:fill="F5F5F5"/>
        <w:rPr>
          <w:bCs/>
          <w:iCs/>
          <w:color w:val="000000"/>
        </w:rPr>
      </w:pPr>
      <w:r w:rsidRPr="00AA77EE">
        <w:rPr>
          <w:b/>
          <w:bCs/>
          <w:iCs/>
          <w:color w:val="000000"/>
        </w:rPr>
        <w:t>Метапредметные</w:t>
      </w:r>
      <w:r w:rsidRPr="00AA77EE">
        <w:rPr>
          <w:bCs/>
          <w:iCs/>
          <w:color w:val="000000"/>
        </w:rPr>
        <w:t xml:space="preserve"> - </w:t>
      </w:r>
      <w:r>
        <w:rPr>
          <w:bCs/>
          <w:iCs/>
          <w:color w:val="000000"/>
        </w:rPr>
        <w:t>В</w:t>
      </w:r>
      <w:r w:rsidRPr="00AA77EE">
        <w:rPr>
          <w:bCs/>
          <w:iCs/>
          <w:color w:val="000000"/>
        </w:rPr>
        <w:t>оспитание дисциплинированности, доброжелательного отношения к товарищам, формирование коммуникативных компетенций. Развитие основных физических качеств, формирование жизненно важных двигательных умений и навыков. Воспитание положительных качеств личности, коллективного взаимодействия и сотрудничества в учебной и соревновательной деятельности.</w:t>
      </w:r>
    </w:p>
    <w:p w:rsidR="008A38DC" w:rsidRPr="00AA77EE" w:rsidRDefault="008A38DC" w:rsidP="00AA77EE">
      <w:pPr>
        <w:pStyle w:val="NormalWeb"/>
        <w:shd w:val="clear" w:color="auto" w:fill="F5F5F5"/>
        <w:rPr>
          <w:bCs/>
          <w:iCs/>
          <w:color w:val="000000"/>
        </w:rPr>
      </w:pPr>
      <w:r w:rsidRPr="00AA77EE">
        <w:rPr>
          <w:b/>
          <w:bCs/>
          <w:iCs/>
          <w:color w:val="000000"/>
        </w:rPr>
        <w:t>Предметные</w:t>
      </w:r>
      <w:r w:rsidRPr="00AA77EE">
        <w:rPr>
          <w:bCs/>
          <w:iCs/>
          <w:color w:val="000000"/>
        </w:rPr>
        <w:t xml:space="preserve"> – Умение владеть элементарными навыками техники игры в настольный теннис. Знание правил игры. Развитие физической активности и психологическая подготовка.</w:t>
      </w:r>
    </w:p>
    <w:p w:rsidR="008A38DC" w:rsidRPr="00935206" w:rsidRDefault="008A38DC" w:rsidP="0067430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A38DC" w:rsidRDefault="008A38DC" w:rsidP="0067430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5DA">
        <w:rPr>
          <w:rFonts w:ascii="Times New Roman" w:hAnsi="Times New Roman"/>
          <w:b/>
          <w:bCs/>
          <w:sz w:val="24"/>
          <w:szCs w:val="24"/>
          <w:lang w:eastAsia="ru-RU"/>
        </w:rPr>
        <w:t>3. Содержание программы</w:t>
      </w: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5DA">
        <w:rPr>
          <w:rFonts w:ascii="Times New Roman" w:hAnsi="Times New Roman"/>
          <w:b/>
          <w:bCs/>
          <w:sz w:val="24"/>
          <w:szCs w:val="24"/>
          <w:lang w:eastAsia="ru-RU"/>
        </w:rPr>
        <w:t>3.1 Учебный  план дополнительной общеобразовательной общеразвивающей программы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Настольный теннис</w:t>
      </w:r>
      <w:r w:rsidRPr="00D845D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845DA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программы: 1 год.</w:t>
      </w: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67"/>
        <w:gridCol w:w="1152"/>
        <w:gridCol w:w="1229"/>
        <w:gridCol w:w="1076"/>
        <w:gridCol w:w="1998"/>
        <w:gridCol w:w="1804"/>
      </w:tblGrid>
      <w:tr w:rsidR="008A38DC" w:rsidRPr="00ED4F49" w:rsidTr="00A63B3C">
        <w:trPr>
          <w:trHeight w:val="145"/>
        </w:trPr>
        <w:tc>
          <w:tcPr>
            <w:tcW w:w="540" w:type="dxa"/>
            <w:vMerge w:val="restart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457" w:type="dxa"/>
            <w:gridSpan w:val="3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8" w:type="dxa"/>
            <w:vMerge w:val="restart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804" w:type="dxa"/>
            <w:vMerge w:val="restart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8A38DC" w:rsidRPr="00ED4F49" w:rsidTr="00A63B3C">
        <w:trPr>
          <w:trHeight w:val="145"/>
        </w:trPr>
        <w:tc>
          <w:tcPr>
            <w:tcW w:w="540" w:type="dxa"/>
            <w:vMerge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Прак-тика</w:t>
            </w:r>
          </w:p>
        </w:tc>
        <w:tc>
          <w:tcPr>
            <w:tcW w:w="1998" w:type="dxa"/>
            <w:vMerge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8DC" w:rsidRPr="00ED4F49" w:rsidTr="00A63B3C">
        <w:trPr>
          <w:trHeight w:val="145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152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841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52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855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152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831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1152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837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152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9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834"/>
        </w:trPr>
        <w:tc>
          <w:tcPr>
            <w:tcW w:w="540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 и соревнования</w:t>
            </w:r>
          </w:p>
        </w:tc>
        <w:tc>
          <w:tcPr>
            <w:tcW w:w="1152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Лекция, беседы, практическая работа</w:t>
            </w: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Устный  опрос, практическая работа</w:t>
            </w:r>
          </w:p>
        </w:tc>
      </w:tr>
      <w:tr w:rsidR="008A38DC" w:rsidRPr="00ED4F49" w:rsidTr="00A63B3C">
        <w:trPr>
          <w:trHeight w:val="331"/>
        </w:trPr>
        <w:tc>
          <w:tcPr>
            <w:tcW w:w="2807" w:type="dxa"/>
            <w:gridSpan w:val="2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49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52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9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6" w:type="dxa"/>
            <w:vAlign w:val="center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98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8A38DC" w:rsidRPr="00ED4F49" w:rsidRDefault="008A38DC" w:rsidP="0067430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38DC" w:rsidRPr="00D845DA" w:rsidRDefault="008A38DC" w:rsidP="003C25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45DA">
        <w:rPr>
          <w:rFonts w:ascii="Times New Roman" w:hAnsi="Times New Roman"/>
          <w:b/>
          <w:bCs/>
          <w:sz w:val="24"/>
          <w:szCs w:val="24"/>
          <w:lang w:eastAsia="ru-RU"/>
        </w:rPr>
        <w:t>3.2. Содержание учебно-тематического плана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Программа рассчитана на 144 часа в год, которая делится на разделы: </w:t>
      </w:r>
    </w:p>
    <w:p w:rsidR="008A38DC" w:rsidRPr="00D845DA" w:rsidRDefault="008A38DC" w:rsidP="006743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A38DC" w:rsidRPr="00C116F8" w:rsidRDefault="008A38DC" w:rsidP="0067430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u w:val="single"/>
          <w:lang w:eastAsia="ru-RU"/>
        </w:rPr>
        <w:t>Теоретическая подготовка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r w:rsidRPr="00AA77EE">
        <w:rPr>
          <w:rFonts w:ascii="Times New Roman" w:hAnsi="Times New Roman"/>
          <w:b/>
          <w:sz w:val="24"/>
          <w:szCs w:val="24"/>
          <w:u w:val="single"/>
          <w:lang w:eastAsia="ru-RU"/>
        </w:rPr>
        <w:t>42 часа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Развитие физической культуры и спорта в РФ в наши дни.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Пути развития спорта в стране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Техника настольного тенниса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Различия в выполнении ударов по подрезке, накату, топ-спину.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Особенности промежуточной игры – умение начинать атаку из «кача»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Прием подач. Способы распознавания подач с различным вращением.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16F8">
        <w:rPr>
          <w:rFonts w:ascii="Times New Roman" w:hAnsi="Times New Roman"/>
          <w:sz w:val="24"/>
          <w:szCs w:val="24"/>
          <w:lang w:eastAsia="ru-RU"/>
        </w:rPr>
        <w:t>Способы соединениях с выполнением ударов. Разновидности одношажного и двухшажного способов передвижений.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Прыжки, выпады. Перенос центра тяжести с одной ноги на другую при передвижениях.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Тренировка и совершенствование подач.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Правила техники безопасности.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Личная гигиена. Режим дня. Сон. Питание – калорийность и витаминизация. Значение средств закаливания организма.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2. </w:t>
      </w:r>
      <w:r w:rsidRPr="00C116F8">
        <w:rPr>
          <w:rFonts w:ascii="Times New Roman" w:hAnsi="Times New Roman"/>
          <w:sz w:val="24"/>
          <w:szCs w:val="24"/>
          <w:u w:val="single"/>
          <w:lang w:eastAsia="ru-RU"/>
        </w:rPr>
        <w:t>Практическая подготовка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r w:rsidRPr="00AA77EE">
        <w:rPr>
          <w:rFonts w:ascii="Times New Roman" w:hAnsi="Times New Roman"/>
          <w:b/>
          <w:sz w:val="24"/>
          <w:szCs w:val="24"/>
          <w:u w:val="single"/>
          <w:lang w:eastAsia="ru-RU"/>
        </w:rPr>
        <w:t>102 часа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2.1 Общая физическая подготовка.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Для общего развития применяются средства и упражнения из легкой атлетики и гимнастики.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Комплекс базовых упражнений с мячом и ракеткой для чувства теннисного мяча.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Особое внимание уделяется развитию скоростной и скоростно – силовой выносливости, быстроты передвижений, игровой выносливости.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Спортивные игры – баскетбол, футбол, теннис, волейбол.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Широкое использование тренажеров и технических приспособлений для развития мышц ног и туловища.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Свободная игра ударами на столе.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После освоения занимающимися игры на столе ударами из различных точек применяются следующие упражнения: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имитация ударов накатом, подрезкой у зеркала без ракетки, с ракеткой, на простейших тренировочных тренажерах;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имитация ударов с замером времени – удары справа, слева и их сочетание;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выполнение подач разными ударами;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на счет разученными ударами;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- игра со всего стола с коротких и длинных мячей;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 xml:space="preserve">- групповые игры: «Круговая», «Дворник», «Один против всех», </w:t>
      </w:r>
      <w:r>
        <w:rPr>
          <w:rFonts w:ascii="Times New Roman" w:hAnsi="Times New Roman"/>
          <w:sz w:val="24"/>
          <w:szCs w:val="24"/>
          <w:lang w:eastAsia="ru-RU"/>
        </w:rPr>
        <w:t>«Круговая с тренером» и другие.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116F8">
        <w:rPr>
          <w:rFonts w:ascii="Times New Roman" w:hAnsi="Times New Roman"/>
          <w:sz w:val="24"/>
          <w:szCs w:val="24"/>
          <w:u w:val="single"/>
          <w:lang w:eastAsia="ru-RU"/>
        </w:rPr>
        <w:t>Требования по подготовке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1. Ответить на вопросы по теории настольного тенниса (пройденный материал).</w:t>
      </w:r>
    </w:p>
    <w:p w:rsidR="008A38DC" w:rsidRPr="00C116F8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2. Принять участие во внутри школьных соревнованиях.</w:t>
      </w:r>
    </w:p>
    <w:p w:rsidR="008A38DC" w:rsidRDefault="008A38DC" w:rsidP="0067430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F8">
        <w:rPr>
          <w:rFonts w:ascii="Times New Roman" w:hAnsi="Times New Roman"/>
          <w:sz w:val="24"/>
          <w:szCs w:val="24"/>
          <w:lang w:eastAsia="ru-RU"/>
        </w:rPr>
        <w:t>3. Принять участие в 2-3-х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вне спортивного центра, сыграть не менее 10 встреч, не менее 2</w:t>
      </w:r>
      <w:r w:rsidRPr="00C116F8">
        <w:rPr>
          <w:rFonts w:ascii="Times New Roman" w:hAnsi="Times New Roman"/>
          <w:sz w:val="24"/>
          <w:szCs w:val="24"/>
          <w:lang w:eastAsia="ru-RU"/>
        </w:rPr>
        <w:t>0 контрольных встреч.</w:t>
      </w:r>
    </w:p>
    <w:p w:rsidR="008A38DC" w:rsidRPr="003C2571" w:rsidRDefault="008A38DC" w:rsidP="003C2571">
      <w:pPr>
        <w:pStyle w:val="NormalWeb"/>
        <w:rPr>
          <w:b/>
          <w:sz w:val="28"/>
          <w:szCs w:val="28"/>
        </w:rPr>
      </w:pPr>
      <w:r w:rsidRPr="003C2571">
        <w:rPr>
          <w:b/>
        </w:rPr>
        <w:t>4. Планируемые результаты освоения программы.</w:t>
      </w:r>
    </w:p>
    <w:p w:rsidR="008A38DC" w:rsidRPr="0063247F" w:rsidRDefault="008A38DC" w:rsidP="003C2571">
      <w:pPr>
        <w:pStyle w:val="NormalWeb"/>
      </w:pPr>
      <w:r w:rsidRPr="0063247F">
        <w:t>По окончанию курса внеурочной деятельности обучающиеся должны получить результаты</w:t>
      </w:r>
    </w:p>
    <w:p w:rsidR="008A38DC" w:rsidRPr="0063247F" w:rsidRDefault="008A38DC" w:rsidP="003C2571">
      <w:pPr>
        <w:pStyle w:val="NormalWeb"/>
      </w:pPr>
      <w:r w:rsidRPr="0063247F">
        <w:t>Личностные результаты:</w:t>
      </w:r>
    </w:p>
    <w:p w:rsidR="008A38DC" w:rsidRPr="0063247F" w:rsidRDefault="008A38DC" w:rsidP="003C2571">
      <w:pPr>
        <w:pStyle w:val="NormalWeb"/>
      </w:pPr>
      <w:r w:rsidRPr="0063247F">
        <w:t>• развитие любознательности и сообразительности;</w:t>
      </w:r>
    </w:p>
    <w:p w:rsidR="008A38DC" w:rsidRPr="0063247F" w:rsidRDefault="008A38DC" w:rsidP="003C2571">
      <w:pPr>
        <w:pStyle w:val="NormalWeb"/>
      </w:pPr>
      <w:r w:rsidRPr="0063247F">
        <w:t>• развитие целеустремленности, внимательности;</w:t>
      </w:r>
    </w:p>
    <w:p w:rsidR="008A38DC" w:rsidRPr="0063247F" w:rsidRDefault="008A38DC" w:rsidP="003C2571">
      <w:pPr>
        <w:pStyle w:val="NormalWeb"/>
      </w:pPr>
      <w:r w:rsidRPr="0063247F">
        <w:t>• развитие наглядно-образного мышления и логики;</w:t>
      </w:r>
    </w:p>
    <w:p w:rsidR="008A38DC" w:rsidRPr="0063247F" w:rsidRDefault="008A38DC" w:rsidP="003C2571">
      <w:pPr>
        <w:pStyle w:val="NormalWeb"/>
      </w:pPr>
      <w:r w:rsidRPr="0063247F">
        <w:t>• повышение мотивации к изучению и потребности игры в настольный теннис;</w:t>
      </w:r>
    </w:p>
    <w:p w:rsidR="008A38DC" w:rsidRPr="0063247F" w:rsidRDefault="008A38DC" w:rsidP="003C2571">
      <w:pPr>
        <w:pStyle w:val="NormalWeb"/>
      </w:pPr>
      <w:r w:rsidRPr="0063247F">
        <w:t>• способность к самооценке на основе критерия успешности;</w:t>
      </w:r>
    </w:p>
    <w:p w:rsidR="008A38DC" w:rsidRPr="0063247F" w:rsidRDefault="008A38DC" w:rsidP="003C2571">
      <w:pPr>
        <w:pStyle w:val="NormalWeb"/>
      </w:pPr>
      <w:r w:rsidRPr="0063247F">
        <w:t>• знание и применение основных моральных норм поведения;</w:t>
      </w:r>
    </w:p>
    <w:p w:rsidR="008A38DC" w:rsidRPr="0063247F" w:rsidRDefault="008A38DC" w:rsidP="003C2571">
      <w:pPr>
        <w:pStyle w:val="NormalWeb"/>
      </w:pPr>
      <w:r w:rsidRPr="0063247F">
        <w:t>• развитие навыков сотруд</w:t>
      </w:r>
      <w:r>
        <w:t>ничества со взрослыми и детьми.</w:t>
      </w:r>
    </w:p>
    <w:p w:rsidR="008A38DC" w:rsidRPr="0063247F" w:rsidRDefault="008A38DC" w:rsidP="003C2571">
      <w:pPr>
        <w:pStyle w:val="NormalWeb"/>
      </w:pPr>
      <w:r w:rsidRPr="0063247F">
        <w:t>Метапредметные результаты:</w:t>
      </w:r>
    </w:p>
    <w:p w:rsidR="008A38DC" w:rsidRPr="0063247F" w:rsidRDefault="008A38DC" w:rsidP="003C2571">
      <w:pPr>
        <w:pStyle w:val="NormalWeb"/>
      </w:pPr>
      <w:r w:rsidRPr="0063247F">
        <w:t>• формирование умений планировать, контролировать и оценивать действия в соответствии с поставленной задачей;</w:t>
      </w:r>
    </w:p>
    <w:p w:rsidR="008A38DC" w:rsidRPr="0063247F" w:rsidRDefault="008A38DC" w:rsidP="003C2571">
      <w:pPr>
        <w:pStyle w:val="NormalWeb"/>
      </w:pPr>
      <w:r w:rsidRPr="0063247F">
        <w:t>• освоение начальных форм рефлексии;</w:t>
      </w:r>
    </w:p>
    <w:p w:rsidR="008A38DC" w:rsidRPr="0063247F" w:rsidRDefault="008A38DC" w:rsidP="003C2571">
      <w:pPr>
        <w:pStyle w:val="NormalWeb"/>
      </w:pPr>
      <w:r w:rsidRPr="0063247F">
        <w:t>• формирование умения понимать причины успеха /неуспеха и способности действовать даже в условиях неуспеха;</w:t>
      </w:r>
    </w:p>
    <w:p w:rsidR="008A38DC" w:rsidRPr="0063247F" w:rsidRDefault="008A38DC" w:rsidP="003C2571">
      <w:pPr>
        <w:pStyle w:val="NormalWeb"/>
      </w:pPr>
      <w:r w:rsidRPr="0063247F">
        <w:t>• овладение логическими действиями сравнения, анализа, синтеза, обобщения;</w:t>
      </w:r>
    </w:p>
    <w:p w:rsidR="008A38DC" w:rsidRPr="0063247F" w:rsidRDefault="008A38DC" w:rsidP="003C2571">
      <w:pPr>
        <w:pStyle w:val="NormalWeb"/>
      </w:pPr>
      <w:r w:rsidRPr="0063247F">
        <w:t>• формирование умений договариваться, готовность слушать собеседника;</w:t>
      </w:r>
    </w:p>
    <w:p w:rsidR="008A38DC" w:rsidRPr="0063247F" w:rsidRDefault="008A38DC" w:rsidP="003C2571">
      <w:pPr>
        <w:pStyle w:val="NormalWeb"/>
      </w:pPr>
      <w:r w:rsidRPr="0063247F">
        <w:t>• способность к самооценке на основе критерия успешности;</w:t>
      </w:r>
    </w:p>
    <w:p w:rsidR="008A38DC" w:rsidRPr="0063247F" w:rsidRDefault="008A38DC" w:rsidP="003C2571">
      <w:pPr>
        <w:pStyle w:val="NormalWeb"/>
      </w:pPr>
      <w:r w:rsidRPr="0063247F">
        <w:t>Предметные результаты</w:t>
      </w:r>
    </w:p>
    <w:p w:rsidR="008A38DC" w:rsidRPr="003C2571" w:rsidRDefault="008A38DC" w:rsidP="003C2571">
      <w:pPr>
        <w:pStyle w:val="NormalWeb"/>
        <w:rPr>
          <w:b/>
        </w:rPr>
      </w:pPr>
      <w:r w:rsidRPr="003C2571">
        <w:rPr>
          <w:b/>
        </w:rPr>
        <w:t>К концу года обучающиеся</w:t>
      </w:r>
      <w:r>
        <w:rPr>
          <w:b/>
        </w:rPr>
        <w:t>:</w:t>
      </w:r>
    </w:p>
    <w:p w:rsidR="008A38DC" w:rsidRPr="0063247F" w:rsidRDefault="008A38DC" w:rsidP="003C2571">
      <w:pPr>
        <w:pStyle w:val="NormalWeb"/>
      </w:pPr>
      <w:r w:rsidRPr="003C2571">
        <w:rPr>
          <w:b/>
          <w:i/>
          <w:iCs/>
        </w:rPr>
        <w:t>будут знать</w:t>
      </w:r>
      <w:r w:rsidRPr="003C2571">
        <w:rPr>
          <w:b/>
        </w:rPr>
        <w:t>:</w:t>
      </w:r>
      <w:r w:rsidRPr="0063247F">
        <w:t> историю развития настольного тенниса в стране и за рубежом, правила игры, судейство и организация соревнований, теорию и тактику игры в настольный теннис, тактику и стратегию игры.</w:t>
      </w:r>
    </w:p>
    <w:p w:rsidR="008A38DC" w:rsidRPr="0063247F" w:rsidRDefault="008A38DC" w:rsidP="003C2571">
      <w:pPr>
        <w:pStyle w:val="NormalWeb"/>
      </w:pPr>
      <w:r w:rsidRPr="003C2571">
        <w:rPr>
          <w:b/>
          <w:i/>
          <w:iCs/>
        </w:rPr>
        <w:t>будут уметь</w:t>
      </w:r>
      <w:r w:rsidRPr="003C2571">
        <w:rPr>
          <w:b/>
        </w:rPr>
        <w:t>:</w:t>
      </w:r>
      <w:r w:rsidRPr="0063247F">
        <w:t> правильно держать ракетку, стоять, передвигаться, выполнять правильно технические элементы: накаты справа и слева, подачи с различными вращениями, топ – спин справа и слева, срезки, подрезки, запилы, подставки, перекруты, топс- удары, свечи, удары по свечам, технично играть в настольный теннис на высоком уровне.</w:t>
      </w:r>
    </w:p>
    <w:p w:rsidR="008A38DC" w:rsidRPr="003C2571" w:rsidRDefault="008A38DC" w:rsidP="003C2571">
      <w:pPr>
        <w:pStyle w:val="NormalWeb"/>
        <w:rPr>
          <w:b/>
        </w:rPr>
      </w:pPr>
      <w:r w:rsidRPr="003C2571">
        <w:rPr>
          <w:rFonts w:ascii="Cambria" w:hAnsi="Cambria"/>
          <w:b/>
        </w:rPr>
        <w:t>5</w:t>
      </w:r>
      <w:r w:rsidRPr="003C2571">
        <w:rPr>
          <w:b/>
        </w:rPr>
        <w:t>.Условия реализации (кабинет, площадки, оборудование…)</w:t>
      </w:r>
    </w:p>
    <w:p w:rsidR="008A38DC" w:rsidRPr="00C100D7" w:rsidRDefault="008A38DC" w:rsidP="003C2571">
      <w:pPr>
        <w:pStyle w:val="NormalWeb"/>
      </w:pPr>
      <w:r w:rsidRPr="002762F2">
        <w:t>Занятия по данной программе проходят в кабинете, либо спортивном зале. Необходимое оборудование</w:t>
      </w:r>
      <w:r>
        <w:t>: теннисные столы, теннисные ракетки, мячи.</w:t>
      </w:r>
    </w:p>
    <w:p w:rsidR="008A38DC" w:rsidRPr="003C2571" w:rsidRDefault="008A38DC" w:rsidP="003C2571">
      <w:pPr>
        <w:pStyle w:val="NormalWeb"/>
        <w:rPr>
          <w:b/>
        </w:rPr>
      </w:pPr>
      <w:r w:rsidRPr="003C2571">
        <w:rPr>
          <w:b/>
        </w:rPr>
        <w:t>6. Формы проведения про</w:t>
      </w:r>
      <w:r>
        <w:rPr>
          <w:b/>
        </w:rPr>
        <w:t>межуточной и итоговой аттестации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040"/>
        <w:gridCol w:w="3346"/>
        <w:gridCol w:w="2835"/>
      </w:tblGrid>
      <w:tr w:rsidR="008A38DC" w:rsidRPr="00ED4F49" w:rsidTr="002B0330">
        <w:tc>
          <w:tcPr>
            <w:tcW w:w="66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№ п/п</w:t>
            </w:r>
          </w:p>
        </w:tc>
        <w:tc>
          <w:tcPr>
            <w:tcW w:w="30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Год обучения</w:t>
            </w:r>
          </w:p>
        </w:tc>
        <w:tc>
          <w:tcPr>
            <w:tcW w:w="33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Формы проведения промежуточной аттестации</w:t>
            </w:r>
          </w:p>
        </w:tc>
        <w:tc>
          <w:tcPr>
            <w:tcW w:w="2835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Формы проведения итоговой аттестации</w:t>
            </w:r>
          </w:p>
        </w:tc>
      </w:tr>
      <w:tr w:rsidR="008A38DC" w:rsidRPr="00ED4F49" w:rsidTr="002B0330">
        <w:trPr>
          <w:trHeight w:val="741"/>
        </w:trPr>
        <w:tc>
          <w:tcPr>
            <w:tcW w:w="666" w:type="dxa"/>
            <w:vAlign w:val="center"/>
          </w:tcPr>
          <w:p w:rsidR="008A38DC" w:rsidRPr="00ED4F49" w:rsidRDefault="008A38DC" w:rsidP="002B0330">
            <w:pPr>
              <w:pStyle w:val="NormalWeb"/>
            </w:pPr>
            <w:r w:rsidRPr="00ED4F49">
              <w:t>1.</w:t>
            </w:r>
          </w:p>
        </w:tc>
        <w:tc>
          <w:tcPr>
            <w:tcW w:w="3040" w:type="dxa"/>
            <w:vAlign w:val="center"/>
          </w:tcPr>
          <w:p w:rsidR="008A38DC" w:rsidRPr="00ED4F49" w:rsidRDefault="008A38DC" w:rsidP="002B0330">
            <w:pPr>
              <w:pStyle w:val="NormalWeb"/>
            </w:pPr>
            <w:r w:rsidRPr="00ED4F49">
              <w:t>1 год обучения</w:t>
            </w:r>
          </w:p>
        </w:tc>
        <w:tc>
          <w:tcPr>
            <w:tcW w:w="3346" w:type="dxa"/>
            <w:vAlign w:val="center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задание</w:t>
            </w:r>
          </w:p>
        </w:tc>
        <w:tc>
          <w:tcPr>
            <w:tcW w:w="2835" w:type="dxa"/>
            <w:vAlign w:val="center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задание.</w:t>
            </w:r>
            <w:r w:rsidRPr="00ED4F49">
              <w:rPr>
                <w:color w:val="333333"/>
                <w:sz w:val="28"/>
                <w:szCs w:val="28"/>
                <w:highlight w:val="red"/>
                <w:shd w:val="clear" w:color="auto" w:fill="FFFFFF"/>
              </w:rPr>
              <w:t xml:space="preserve"> </w:t>
            </w:r>
          </w:p>
        </w:tc>
      </w:tr>
    </w:tbl>
    <w:p w:rsidR="008A38DC" w:rsidRPr="003C2571" w:rsidRDefault="008A38DC" w:rsidP="003C2571">
      <w:pPr>
        <w:pStyle w:val="NormalWeb"/>
        <w:rPr>
          <w:b/>
        </w:rPr>
      </w:pPr>
      <w:r w:rsidRPr="003C2571">
        <w:rPr>
          <w:b/>
        </w:rPr>
        <w:t>Способы и формы определения результативности освоения программы</w:t>
      </w:r>
    </w:p>
    <w:p w:rsidR="008A38DC" w:rsidRPr="00DC58D5" w:rsidRDefault="008A38DC" w:rsidP="003C2571">
      <w:pPr>
        <w:pStyle w:val="NormalWeb"/>
      </w:pPr>
      <w:r w:rsidRPr="00DC58D5">
        <w:t>Основными методами отслеживания (диагностики) успешности овладения учащимися содержания программы являются: текущий контроль успеваемости, промежуточная и итоговая аттестации учащихся.</w:t>
      </w:r>
    </w:p>
    <w:p w:rsidR="008A38DC" w:rsidRPr="00DC58D5" w:rsidRDefault="008A38DC" w:rsidP="003C2571">
      <w:pPr>
        <w:pStyle w:val="NormalWeb"/>
      </w:pPr>
      <w:r w:rsidRPr="00DC58D5"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общеобразовательной (общеразвивающей) программы.</w:t>
      </w:r>
    </w:p>
    <w:p w:rsidR="008A38DC" w:rsidRPr="00DC58D5" w:rsidRDefault="008A38DC" w:rsidP="003C2571">
      <w:pPr>
        <w:pStyle w:val="NormalWeb"/>
      </w:pPr>
      <w:r w:rsidRPr="00DC58D5">
        <w:t>Текущий контроль успеваемости учащихся осуществляется педагогом по каждой изученной теме.</w:t>
      </w:r>
    </w:p>
    <w:p w:rsidR="008A38DC" w:rsidRPr="00DC58D5" w:rsidRDefault="008A38DC" w:rsidP="003C2571">
      <w:pPr>
        <w:pStyle w:val="NormalWeb"/>
      </w:pPr>
      <w:r w:rsidRPr="00D63C33">
        <w:rPr>
          <w:b/>
        </w:rPr>
        <w:t>Текущий контроль может проводиться в следующих формах</w:t>
      </w:r>
      <w:r w:rsidRPr="00DC58D5">
        <w:t xml:space="preserve">: теоретический опрос, тестирование; практическая работа. </w:t>
      </w:r>
    </w:p>
    <w:p w:rsidR="008A38DC" w:rsidRPr="00DC58D5" w:rsidRDefault="008A38DC" w:rsidP="003C2571">
      <w:pPr>
        <w:pStyle w:val="NormalWeb"/>
      </w:pPr>
      <w:r w:rsidRPr="00DC58D5"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общеобразовательной (общеразвивающей)  программы, за степень усвоения учащимися дополнительной общеобразовательной (общеразвивающей)  программы в рамках учебного года.</w:t>
      </w:r>
    </w:p>
    <w:p w:rsidR="008A38DC" w:rsidRPr="00DC58D5" w:rsidRDefault="008A38DC" w:rsidP="003C2571">
      <w:pPr>
        <w:pStyle w:val="NormalWeb"/>
      </w:pPr>
      <w:r w:rsidRPr="00DC58D5">
        <w:t>Промежуточная аттестация учащихся включает в себя проверку теоретических знаний и практических умений и навыков.</w:t>
      </w:r>
    </w:p>
    <w:p w:rsidR="008A38DC" w:rsidRPr="00DC58D5" w:rsidRDefault="008A38DC" w:rsidP="003C2571">
      <w:pPr>
        <w:pStyle w:val="NormalWeb"/>
      </w:pPr>
      <w:r w:rsidRPr="00DC58D5">
        <w:t>Промежуточная аттестация учащихся может проводиться в следующих формах:</w:t>
      </w:r>
    </w:p>
    <w:p w:rsidR="008A38DC" w:rsidRPr="00DC58D5" w:rsidRDefault="008A38DC" w:rsidP="003C2571">
      <w:pPr>
        <w:pStyle w:val="NormalWeb"/>
      </w:pPr>
      <w:r w:rsidRPr="00DC58D5">
        <w:t>Беседы по критериям выполнения письменных заданий</w:t>
      </w:r>
    </w:p>
    <w:p w:rsidR="008A38DC" w:rsidRPr="00DC58D5" w:rsidRDefault="008A38DC" w:rsidP="003C2571">
      <w:pPr>
        <w:pStyle w:val="NormalWeb"/>
      </w:pPr>
      <w:r w:rsidRPr="00DC58D5"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(общеразвивающей)  программы.</w:t>
      </w:r>
    </w:p>
    <w:p w:rsidR="008A38DC" w:rsidRPr="00DC58D5" w:rsidRDefault="008A38DC" w:rsidP="003C2571">
      <w:pPr>
        <w:pStyle w:val="NormalWeb"/>
      </w:pPr>
      <w:r w:rsidRPr="00DC58D5">
        <w:t>Итоговая аттестация проводится по окончанию обучения по дополнительной общеобразовательной (общеразвивающей)  программе «</w:t>
      </w:r>
      <w:r>
        <w:t>Настольный теннис</w:t>
      </w:r>
      <w:r w:rsidRPr="00DC58D5">
        <w:t>».</w:t>
      </w:r>
    </w:p>
    <w:p w:rsidR="008A38DC" w:rsidRPr="00DC58D5" w:rsidRDefault="008A38DC" w:rsidP="003C2571">
      <w:pPr>
        <w:pStyle w:val="NormalWeb"/>
      </w:pPr>
      <w:r w:rsidRPr="00DC58D5">
        <w:t>Итоговая аттестация учащихся включает в себя проверку теоретических знаний и практических умений и навыков.</w:t>
      </w:r>
    </w:p>
    <w:p w:rsidR="008A38DC" w:rsidRPr="00DC58D5" w:rsidRDefault="008A38DC" w:rsidP="003C2571">
      <w:pPr>
        <w:pStyle w:val="NormalWeb"/>
      </w:pPr>
      <w:r w:rsidRPr="00DC58D5">
        <w:t xml:space="preserve">Итоговая аттестация учащихся может </w:t>
      </w:r>
      <w:bookmarkStart w:id="1" w:name="_Toc493797375"/>
      <w:r w:rsidRPr="00DC58D5">
        <w:t xml:space="preserve">проводиться в следующей форме: </w:t>
      </w:r>
      <w:bookmarkEnd w:id="1"/>
    </w:p>
    <w:p w:rsidR="008A38DC" w:rsidRDefault="008A38DC" w:rsidP="003C2571">
      <w:pPr>
        <w:pStyle w:val="NormalWeb"/>
      </w:pPr>
      <w:r>
        <w:t>контрольное тестирование.</w:t>
      </w:r>
      <w:bookmarkStart w:id="2" w:name="_Toc493797381"/>
    </w:p>
    <w:p w:rsidR="008A38DC" w:rsidRPr="003C2571" w:rsidRDefault="008A38DC" w:rsidP="003C2571">
      <w:pPr>
        <w:pStyle w:val="NormalWeb"/>
        <w:rPr>
          <w:b/>
          <w:sz w:val="28"/>
          <w:szCs w:val="28"/>
        </w:rPr>
      </w:pPr>
      <w:r w:rsidRPr="003C2571">
        <w:rPr>
          <w:b/>
        </w:rPr>
        <w:t>7. Методическое обеспечение</w:t>
      </w:r>
      <w:bookmarkEnd w:id="2"/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2232"/>
        <w:gridCol w:w="1640"/>
        <w:gridCol w:w="1934"/>
        <w:gridCol w:w="1791"/>
        <w:gridCol w:w="1935"/>
      </w:tblGrid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№ п/п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Разделы, темы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Форма занятия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Методы, технологии</w:t>
            </w:r>
          </w:p>
        </w:tc>
        <w:tc>
          <w:tcPr>
            <w:tcW w:w="1791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>
              <w:rPr>
                <w:iCs/>
              </w:rPr>
              <w:t>Часы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Форма подведения итогов</w:t>
            </w:r>
          </w:p>
        </w:tc>
      </w:tr>
      <w:tr w:rsidR="008A38DC" w:rsidRPr="00ED4F49" w:rsidTr="002B0330">
        <w:trPr>
          <w:trHeight w:val="144"/>
        </w:trPr>
        <w:tc>
          <w:tcPr>
            <w:tcW w:w="10278" w:type="dxa"/>
            <w:gridSpan w:val="6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Теоретическая подготовка</w:t>
            </w:r>
            <w:r>
              <w:t xml:space="preserve">                                                                 8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1.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История развития настольного тенниса в России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Лекция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Словесный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4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Устный опрос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2.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Правила игры и судейство в настольном теннисе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Лекция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Словесный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4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>Практическое задание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  <w:tc>
          <w:tcPr>
            <w:tcW w:w="9531" w:type="dxa"/>
            <w:gridSpan w:val="5"/>
            <w:vAlign w:val="center"/>
          </w:tcPr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Физическая подготовка</w:t>
            </w:r>
            <w:r>
              <w:t xml:space="preserve">                                                         9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3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Бег, передвижения боком, спиной вперёд, повороты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color w:val="000000"/>
              </w:rPr>
              <w:t>Практический</w:t>
            </w: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3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4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Ускорения, остановки, прыжки, рывки, кроссы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color w:val="000000"/>
              </w:rPr>
              <w:t>Практический</w:t>
            </w: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3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5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Комбинации из освоенных элементов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color w:val="000000"/>
              </w:rPr>
              <w:t>Практический</w:t>
            </w: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3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Способы перемещения</w:t>
            </w:r>
            <w:r>
              <w:t xml:space="preserve">                                                         14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6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Основная стойка. Бесшажный, без переноса и с переносом ОЦТ тела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color w:val="000000"/>
              </w:rPr>
              <w:t>Практический</w:t>
            </w:r>
          </w:p>
        </w:tc>
        <w:tc>
          <w:tcPr>
            <w:tcW w:w="1791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7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Выпадами, вперед, в сторону, назад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color w:val="000000"/>
              </w:rPr>
              <w:t>Практический</w:t>
            </w:r>
          </w:p>
        </w:tc>
        <w:tc>
          <w:tcPr>
            <w:tcW w:w="1791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  <w:r w:rsidRPr="00ED4F49">
              <w:t>Атакующие удары</w:t>
            </w:r>
            <w:r>
              <w:t xml:space="preserve">                                                                  45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8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Откидки справа, слева. Толчок справа и слева.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10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9-10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Подача толчком справа и слева по прямой и по диагонали без вращения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11-12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Подача накатом короткая и длинная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20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14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13-14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Накат справа и слева по прямой и по диагонали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806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15-16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Топ- спин с верхним и с боковым вращением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846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17-18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Контрнакат, контр-топспин с верхним вращением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rPr>
                <w:iCs/>
              </w:rPr>
              <w:t xml:space="preserve">Практическое задание </w:t>
            </w:r>
          </w:p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</w:tr>
      <w:tr w:rsidR="008A38DC" w:rsidRPr="00ED4F49" w:rsidTr="002B0330">
        <w:trPr>
          <w:trHeight w:val="702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19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Удар накатом по свече по опускающему мячу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10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78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20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Удар накатом по свече по восходящему мячу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1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701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21-22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Топ-спин удар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2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315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  <w:tc>
          <w:tcPr>
            <w:tcW w:w="7597" w:type="dxa"/>
            <w:gridSpan w:val="4"/>
          </w:tcPr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Защитные и промежуточные удары</w:t>
            </w:r>
            <w:r>
              <w:t xml:space="preserve">                                    35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</w:p>
        </w:tc>
      </w:tr>
      <w:tr w:rsidR="008A38DC" w:rsidRPr="00ED4F49" w:rsidTr="002B0330">
        <w:trPr>
          <w:trHeight w:val="730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23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Подача с нижним вращением с права и с лева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3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684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24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Срезка справа и с лева по всему столу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6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625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25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Подрезка справа и слева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5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706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26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Запилы с права и с лева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7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632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27-28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Блок-удар, толчок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6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715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29-30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Укороченные и длинные удары справа и с лева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8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668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  <w:r w:rsidRPr="00ED4F49">
              <w:t>31-32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Подставка справа и слева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9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315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  <w:rPr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A38DC" w:rsidRPr="00ED4F49" w:rsidRDefault="008A38DC" w:rsidP="002B0330">
            <w:pPr>
              <w:pStyle w:val="NormalWeb"/>
              <w:rPr>
                <w:iCs/>
                <w:highlight w:val="yellow"/>
              </w:rPr>
            </w:pPr>
            <w:r w:rsidRPr="00ED4F49">
              <w:t>Нормативы и соревнования</w:t>
            </w:r>
            <w:r>
              <w:t xml:space="preserve">                                                    35</w:t>
            </w:r>
          </w:p>
        </w:tc>
      </w:tr>
      <w:tr w:rsidR="008A38DC" w:rsidRPr="00ED4F49" w:rsidTr="002B0330">
        <w:trPr>
          <w:trHeight w:val="840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33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По технической и физической подготовке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5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696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34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Участие в официальных соревнованиях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15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  <w:tr w:rsidR="008A38DC" w:rsidRPr="00ED4F49" w:rsidTr="002B0330">
        <w:trPr>
          <w:trHeight w:val="778"/>
        </w:trPr>
        <w:tc>
          <w:tcPr>
            <w:tcW w:w="746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35</w:t>
            </w:r>
          </w:p>
        </w:tc>
        <w:tc>
          <w:tcPr>
            <w:tcW w:w="2232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Участие в турнирах и товарищеских встречах</w:t>
            </w:r>
          </w:p>
        </w:tc>
        <w:tc>
          <w:tcPr>
            <w:tcW w:w="1640" w:type="dxa"/>
          </w:tcPr>
          <w:p w:rsidR="008A38DC" w:rsidRPr="00ED4F49" w:rsidRDefault="008A38DC" w:rsidP="002B0330">
            <w:pPr>
              <w:pStyle w:val="NormalWeb"/>
            </w:pPr>
            <w:r w:rsidRPr="00ED4F49">
              <w:t>Беседа.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  <w:r w:rsidRPr="00ED4F49">
              <w:t>Практическое занятие.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Практический</w:t>
            </w:r>
          </w:p>
          <w:p w:rsidR="008A38DC" w:rsidRPr="00ED4F49" w:rsidRDefault="008A38DC" w:rsidP="002B0330">
            <w:pPr>
              <w:pStyle w:val="NormalWeb"/>
              <w:rPr>
                <w:color w:val="000000"/>
              </w:rPr>
            </w:pPr>
            <w:r w:rsidRPr="00ED4F49">
              <w:rPr>
                <w:color w:val="000000"/>
              </w:rPr>
              <w:t>наглядный</w:t>
            </w:r>
          </w:p>
          <w:p w:rsidR="008A38DC" w:rsidRPr="00ED4F49" w:rsidRDefault="008A38DC" w:rsidP="002B0330">
            <w:pPr>
              <w:pStyle w:val="NormalWeb"/>
              <w:rPr>
                <w:iCs/>
              </w:rPr>
            </w:pPr>
          </w:p>
        </w:tc>
        <w:tc>
          <w:tcPr>
            <w:tcW w:w="1791" w:type="dxa"/>
          </w:tcPr>
          <w:p w:rsidR="008A38DC" w:rsidRPr="00A400FF" w:rsidRDefault="008A38DC" w:rsidP="002B0330">
            <w:pPr>
              <w:pStyle w:val="NormalWeb"/>
              <w:rPr>
                <w:iCs/>
              </w:rPr>
            </w:pPr>
            <w:r w:rsidRPr="00A400FF">
              <w:rPr>
                <w:iCs/>
              </w:rPr>
              <w:t>15</w:t>
            </w:r>
          </w:p>
        </w:tc>
        <w:tc>
          <w:tcPr>
            <w:tcW w:w="1934" w:type="dxa"/>
          </w:tcPr>
          <w:p w:rsidR="008A38DC" w:rsidRPr="00ED4F49" w:rsidRDefault="008A38DC" w:rsidP="002B0330">
            <w:pPr>
              <w:pStyle w:val="NormalWeb"/>
            </w:pPr>
            <w:r w:rsidRPr="00ED4F49">
              <w:rPr>
                <w:iCs/>
              </w:rPr>
              <w:t xml:space="preserve">Практическое задание </w:t>
            </w:r>
          </w:p>
        </w:tc>
      </w:tr>
    </w:tbl>
    <w:p w:rsidR="008A38DC" w:rsidRDefault="008A38DC" w:rsidP="003C2571">
      <w:pPr>
        <w:pStyle w:val="NormalWeb"/>
      </w:pPr>
      <w:r>
        <w:t>Итого :144 часа</w:t>
      </w:r>
    </w:p>
    <w:p w:rsidR="008A38DC" w:rsidRPr="003C2571" w:rsidRDefault="008A38DC" w:rsidP="003C2571">
      <w:pPr>
        <w:pStyle w:val="NormalWeb"/>
        <w:jc w:val="center"/>
        <w:rPr>
          <w:b/>
        </w:rPr>
      </w:pPr>
      <w:r w:rsidRPr="003C2571">
        <w:rPr>
          <w:b/>
        </w:rPr>
        <w:t>8. Список литературы:</w:t>
      </w:r>
    </w:p>
    <w:p w:rsidR="008A38DC" w:rsidRPr="003C2571" w:rsidRDefault="008A38DC" w:rsidP="003C2571">
      <w:pPr>
        <w:pStyle w:val="NormalWeb"/>
        <w:rPr>
          <w:b/>
        </w:rPr>
      </w:pPr>
      <w:r w:rsidRPr="003C2571">
        <w:rPr>
          <w:b/>
        </w:rPr>
        <w:t>Литература для учителя</w:t>
      </w:r>
    </w:p>
    <w:p w:rsidR="008A38DC" w:rsidRPr="00A1261D" w:rsidRDefault="008A38DC" w:rsidP="003C2571">
      <w:pPr>
        <w:pStyle w:val="NormalWeb"/>
      </w:pPr>
      <w:r>
        <w:rPr>
          <w:color w:val="000000"/>
        </w:rPr>
        <w:t xml:space="preserve">1. </w:t>
      </w:r>
      <w:r w:rsidRPr="00A1261D">
        <w:rPr>
          <w:color w:val="000000"/>
        </w:rPr>
        <w:t>Серова Л. К. Умей владеть ракеткой / Л. К. Серова, Н. Г. Скачков. — Ленинград, 1989.</w:t>
      </w:r>
      <w:r w:rsidRPr="00A1261D">
        <w:rPr>
          <w:color w:val="000000"/>
        </w:rPr>
        <w:br/>
      </w:r>
      <w:r>
        <w:rPr>
          <w:color w:val="000000"/>
        </w:rPr>
        <w:t xml:space="preserve">2. </w:t>
      </w:r>
      <w:r w:rsidRPr="00A1261D">
        <w:rPr>
          <w:color w:val="000000"/>
        </w:rPr>
        <w:t>Серова Л. К. Содержание спортивной подготовки в настольном теннисе. Курс лекций / Л. К. Серова. - СПб., 2001.</w:t>
      </w:r>
    </w:p>
    <w:p w:rsidR="008A38DC" w:rsidRPr="00065E47" w:rsidRDefault="008A38DC" w:rsidP="003C2571">
      <w:pPr>
        <w:pStyle w:val="NormalWeb"/>
      </w:pPr>
      <w:r>
        <w:rPr>
          <w:color w:val="000000"/>
        </w:rPr>
        <w:t xml:space="preserve">3. </w:t>
      </w:r>
      <w:r w:rsidRPr="00A1261D">
        <w:rPr>
          <w:color w:val="000000"/>
        </w:rPr>
        <w:t>Барчукова Г. В. Настольный теннис в вузе: учеб. пособие для студентов не физкультурных вузов / Г.В.Барчукова, А.Н.Мизин. — М., 2002.</w:t>
      </w:r>
      <w:r w:rsidRPr="00A1261D">
        <w:rPr>
          <w:color w:val="000000"/>
        </w:rPr>
        <w:br/>
      </w:r>
      <w:r>
        <w:rPr>
          <w:color w:val="000000"/>
        </w:rPr>
        <w:t xml:space="preserve">4. </w:t>
      </w:r>
      <w:r w:rsidRPr="00A1261D">
        <w:rPr>
          <w:color w:val="000000"/>
        </w:rPr>
        <w:t>Барчукова Г. В. Программа дисциплины «настольный теннис» федерального компонента цикла СД ГОС по направлению 521900 «Физическая культура» по специальности 02230 «Физическая культура и спорт» / Г. В. Барчукова, О.В.Матыцин — М., 2002.</w:t>
      </w:r>
    </w:p>
    <w:p w:rsidR="008A38DC" w:rsidRPr="003C2571" w:rsidRDefault="008A38DC" w:rsidP="003C2571">
      <w:pPr>
        <w:pStyle w:val="NormalWeb"/>
        <w:rPr>
          <w:b/>
          <w:highlight w:val="yellow"/>
        </w:rPr>
      </w:pPr>
      <w:r w:rsidRPr="003C2571">
        <w:rPr>
          <w:b/>
        </w:rPr>
        <w:t>Литература для ученика</w:t>
      </w:r>
    </w:p>
    <w:p w:rsidR="008A38DC" w:rsidRPr="004F030F" w:rsidRDefault="008A38DC" w:rsidP="003C2571">
      <w:pPr>
        <w:pStyle w:val="NormalWeb"/>
      </w:pPr>
      <w:r>
        <w:t>1.</w:t>
      </w:r>
      <w:r w:rsidRPr="004F030F">
        <w:t>Фримерман Э. Я. Настольный теннис. Краткая энциклопедия / Сост серии В.Л.Штейнбах / Э.Я.Фримерман. — М., 2005.</w:t>
      </w:r>
    </w:p>
    <w:p w:rsidR="008A38DC" w:rsidRDefault="008A38DC" w:rsidP="003C2571">
      <w:pPr>
        <w:pStyle w:val="NormalWeb"/>
      </w:pPr>
      <w:r>
        <w:t>2.</w:t>
      </w:r>
      <w:r w:rsidRPr="004F030F">
        <w:t>Шестеркин О. Н. Методика технической подготовки игроков в настольный теннис на этапе начальной спортивной специализации: Автореф дис.... канд. пед. наук/ РГАФК. — М., 2000.</w:t>
      </w:r>
    </w:p>
    <w:p w:rsidR="008A38DC" w:rsidRDefault="008A38DC" w:rsidP="003C2571">
      <w:pPr>
        <w:pStyle w:val="NormalWeb"/>
      </w:pPr>
    </w:p>
    <w:p w:rsidR="008A38DC" w:rsidRPr="00A110D7" w:rsidRDefault="008A38DC" w:rsidP="003C2571">
      <w:pPr>
        <w:pStyle w:val="NormalWeb"/>
        <w:sectPr w:rsidR="008A38DC" w:rsidRPr="00A110D7" w:rsidSect="005A2F54">
          <w:head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A38DC" w:rsidRPr="00F74348" w:rsidRDefault="008A38DC" w:rsidP="003C2571">
      <w:pPr>
        <w:pStyle w:val="NormalWeb"/>
        <w:rPr>
          <w:sz w:val="28"/>
          <w:szCs w:val="28"/>
        </w:rPr>
      </w:pPr>
    </w:p>
    <w:sectPr w:rsidR="008A38DC" w:rsidRPr="00F74348" w:rsidSect="001E64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DC" w:rsidRDefault="008A38DC" w:rsidP="005A2F54">
      <w:pPr>
        <w:spacing w:after="0" w:line="240" w:lineRule="auto"/>
      </w:pPr>
      <w:r>
        <w:separator/>
      </w:r>
    </w:p>
  </w:endnote>
  <w:endnote w:type="continuationSeparator" w:id="0">
    <w:p w:rsidR="008A38DC" w:rsidRDefault="008A38DC" w:rsidP="005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DC" w:rsidRDefault="008A38DC" w:rsidP="005A2F54">
      <w:pPr>
        <w:spacing w:after="0" w:line="240" w:lineRule="auto"/>
      </w:pPr>
      <w:r>
        <w:separator/>
      </w:r>
    </w:p>
  </w:footnote>
  <w:footnote w:type="continuationSeparator" w:id="0">
    <w:p w:rsidR="008A38DC" w:rsidRDefault="008A38DC" w:rsidP="005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DC" w:rsidRDefault="008A38DC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8A38DC" w:rsidRDefault="008A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9E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CE6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781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16D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A4B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248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6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0C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AB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0CC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4125"/>
    <w:multiLevelType w:val="multilevel"/>
    <w:tmpl w:val="DFB8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1BF3586"/>
    <w:multiLevelType w:val="multilevel"/>
    <w:tmpl w:val="3052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21310C"/>
    <w:multiLevelType w:val="multilevel"/>
    <w:tmpl w:val="A79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283D83"/>
    <w:multiLevelType w:val="multilevel"/>
    <w:tmpl w:val="F0D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8646F6"/>
    <w:multiLevelType w:val="multilevel"/>
    <w:tmpl w:val="425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1F3CE8"/>
    <w:multiLevelType w:val="multilevel"/>
    <w:tmpl w:val="855C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176B7F"/>
    <w:multiLevelType w:val="multilevel"/>
    <w:tmpl w:val="7DF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851A47"/>
    <w:multiLevelType w:val="hybridMultilevel"/>
    <w:tmpl w:val="9F32F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92A"/>
    <w:multiLevelType w:val="multilevel"/>
    <w:tmpl w:val="98A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7851E0"/>
    <w:multiLevelType w:val="hybridMultilevel"/>
    <w:tmpl w:val="B0543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91BB3"/>
    <w:multiLevelType w:val="multilevel"/>
    <w:tmpl w:val="B3C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A70E04"/>
    <w:multiLevelType w:val="hybridMultilevel"/>
    <w:tmpl w:val="A28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F2627"/>
    <w:multiLevelType w:val="hybridMultilevel"/>
    <w:tmpl w:val="CEECF2CE"/>
    <w:lvl w:ilvl="0" w:tplc="61EE7ED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08535A1"/>
    <w:multiLevelType w:val="multilevel"/>
    <w:tmpl w:val="1B86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D04C3E"/>
    <w:multiLevelType w:val="multilevel"/>
    <w:tmpl w:val="733E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97160F"/>
    <w:multiLevelType w:val="multilevel"/>
    <w:tmpl w:val="D7E2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3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17"/>
  </w:num>
  <w:num w:numId="14">
    <w:abstractNumId w:val="21"/>
  </w:num>
  <w:num w:numId="15">
    <w:abstractNumId w:val="19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CE"/>
    <w:rsid w:val="000657F6"/>
    <w:rsid w:val="00065E47"/>
    <w:rsid w:val="000B50DB"/>
    <w:rsid w:val="00124B96"/>
    <w:rsid w:val="00146190"/>
    <w:rsid w:val="001514E9"/>
    <w:rsid w:val="001E649A"/>
    <w:rsid w:val="002231DC"/>
    <w:rsid w:val="00225C53"/>
    <w:rsid w:val="0023673D"/>
    <w:rsid w:val="002762F2"/>
    <w:rsid w:val="002943BF"/>
    <w:rsid w:val="002B0330"/>
    <w:rsid w:val="002D05A0"/>
    <w:rsid w:val="002D2CB2"/>
    <w:rsid w:val="002F2D94"/>
    <w:rsid w:val="00336709"/>
    <w:rsid w:val="00374868"/>
    <w:rsid w:val="003C2571"/>
    <w:rsid w:val="004237B8"/>
    <w:rsid w:val="00490ED9"/>
    <w:rsid w:val="004B0812"/>
    <w:rsid w:val="004F030F"/>
    <w:rsid w:val="00501399"/>
    <w:rsid w:val="00574EC6"/>
    <w:rsid w:val="00596552"/>
    <w:rsid w:val="005A2F54"/>
    <w:rsid w:val="005C5CC9"/>
    <w:rsid w:val="005E38C3"/>
    <w:rsid w:val="0063247F"/>
    <w:rsid w:val="00663ECE"/>
    <w:rsid w:val="0067430C"/>
    <w:rsid w:val="00683280"/>
    <w:rsid w:val="006C0E00"/>
    <w:rsid w:val="0073184C"/>
    <w:rsid w:val="00757940"/>
    <w:rsid w:val="0080748A"/>
    <w:rsid w:val="00812706"/>
    <w:rsid w:val="0087135F"/>
    <w:rsid w:val="008A38DC"/>
    <w:rsid w:val="00935206"/>
    <w:rsid w:val="00957414"/>
    <w:rsid w:val="009A27A2"/>
    <w:rsid w:val="009D1A24"/>
    <w:rsid w:val="00A106D6"/>
    <w:rsid w:val="00A110D7"/>
    <w:rsid w:val="00A1261D"/>
    <w:rsid w:val="00A400FF"/>
    <w:rsid w:val="00A63B3C"/>
    <w:rsid w:val="00AA77EE"/>
    <w:rsid w:val="00B040C1"/>
    <w:rsid w:val="00B709B3"/>
    <w:rsid w:val="00BD7779"/>
    <w:rsid w:val="00C100D7"/>
    <w:rsid w:val="00C116F8"/>
    <w:rsid w:val="00C12F77"/>
    <w:rsid w:val="00C7752B"/>
    <w:rsid w:val="00C84BF2"/>
    <w:rsid w:val="00CE20F7"/>
    <w:rsid w:val="00CF43A5"/>
    <w:rsid w:val="00D02ED8"/>
    <w:rsid w:val="00D24173"/>
    <w:rsid w:val="00D63C33"/>
    <w:rsid w:val="00D74895"/>
    <w:rsid w:val="00D7628E"/>
    <w:rsid w:val="00D845DA"/>
    <w:rsid w:val="00D94A45"/>
    <w:rsid w:val="00DC58D5"/>
    <w:rsid w:val="00DC799A"/>
    <w:rsid w:val="00DE5524"/>
    <w:rsid w:val="00DF41F6"/>
    <w:rsid w:val="00DF7667"/>
    <w:rsid w:val="00E13BE8"/>
    <w:rsid w:val="00E338DB"/>
    <w:rsid w:val="00E64D7A"/>
    <w:rsid w:val="00EC77E8"/>
    <w:rsid w:val="00ED4F49"/>
    <w:rsid w:val="00F41A29"/>
    <w:rsid w:val="00F74348"/>
    <w:rsid w:val="00F772CC"/>
    <w:rsid w:val="00FD3988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3B3C"/>
    <w:rPr>
      <w:lang w:eastAsia="en-US"/>
    </w:rPr>
  </w:style>
  <w:style w:type="paragraph" w:styleId="ListParagraph">
    <w:name w:val="List Paragraph"/>
    <w:basedOn w:val="Normal"/>
    <w:uiPriority w:val="99"/>
    <w:qFormat/>
    <w:rsid w:val="00DC58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A2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F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F54"/>
    <w:rPr>
      <w:rFonts w:cs="Times New Roman"/>
    </w:rPr>
  </w:style>
  <w:style w:type="paragraph" w:customStyle="1" w:styleId="Default">
    <w:name w:val="Default"/>
    <w:uiPriority w:val="99"/>
    <w:rsid w:val="00C775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752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52B"/>
    <w:rPr>
      <w:rFonts w:ascii="Calibri" w:hAnsi="Calibri" w:cs="Times New Roman"/>
      <w:sz w:val="24"/>
      <w:lang w:val="ru-RU" w:eastAsia="ru-RU" w:bidi="ar-SA"/>
    </w:rPr>
  </w:style>
  <w:style w:type="paragraph" w:styleId="NormalWeb">
    <w:name w:val="Normal (Web)"/>
    <w:basedOn w:val="Normal"/>
    <w:uiPriority w:val="99"/>
    <w:rsid w:val="00D76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D63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Normal"/>
    <w:uiPriority w:val="99"/>
    <w:rsid w:val="00D63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63C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50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7503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353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53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13</Pages>
  <Words>3321</Words>
  <Characters>18930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2018-09-25T17:53:00Z</cp:lastPrinted>
  <dcterms:created xsi:type="dcterms:W3CDTF">2017-09-09T05:55:00Z</dcterms:created>
  <dcterms:modified xsi:type="dcterms:W3CDTF">2022-09-14T05:54:00Z</dcterms:modified>
</cp:coreProperties>
</file>